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0"/>
        <w:ind w:left="426" w:right="425"/>
        <w:jc w:val="center"/>
        <w:spacing w:after="0" w:line="240" w:lineRule="exact"/>
        <w:rPr>
          <w:rFonts w:ascii="PT Astra Serif" w:hAnsi="PT Astra Serif" w:cs="PT Astra Serif"/>
          <w:szCs w:val="28"/>
        </w:rPr>
        <w:outlineLvl w:val="0"/>
      </w:pPr>
      <w:r>
        <w:rPr>
          <w:rFonts w:ascii="PT Astra Serif" w:hAnsi="PT Astra Serif" w:cs="PT Astra Serif"/>
          <w:szCs w:val="28"/>
        </w:rPr>
        <w:t xml:space="preserve">ПЕРЕЧЕНЬ</w:t>
      </w:r>
      <w:r>
        <w:rPr>
          <w:rFonts w:ascii="PT Astra Serif" w:hAnsi="PT Astra Serif" w:cs="PT Astra Serif"/>
        </w:rPr>
      </w:r>
    </w:p>
    <w:p>
      <w:pPr>
        <w:pStyle w:val="600"/>
        <w:jc w:val="center"/>
        <w:spacing w:after="0" w:line="240" w:lineRule="exact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 xml:space="preserve">нормативных правовых актов Алтайского края, подлежащих </w:t>
      </w: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</w:p>
    <w:p>
      <w:pPr>
        <w:pStyle w:val="600"/>
        <w:jc w:val="center"/>
        <w:spacing w:after="0" w:line="240" w:lineRule="exact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 xml:space="preserve">признанию утратившими силу, приостановлению, изменению </w:t>
      </w: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</w:p>
    <w:p>
      <w:pPr>
        <w:pStyle w:val="600"/>
        <w:jc w:val="center"/>
        <w:spacing w:after="0" w:line="240" w:lineRule="exact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 xml:space="preserve">или принятию в связи с принятием проекта </w:t>
      </w:r>
      <w:r>
        <w:rPr>
          <w:rFonts w:ascii="PT Astra Serif" w:hAnsi="PT Astra Serif" w:cs="PT Astra Serif"/>
          <w:szCs w:val="28"/>
        </w:rPr>
        <w:t xml:space="preserve">закона Алтайского </w:t>
      </w: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</w:p>
    <w:p>
      <w:pPr>
        <w:pStyle w:val="600"/>
        <w:ind w:left="709" w:right="709"/>
        <w:jc w:val="center"/>
        <w:spacing w:after="0" w:line="240" w:lineRule="exact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 xml:space="preserve">края</w:t>
      </w:r>
      <w:r>
        <w:rPr>
          <w:rFonts w:ascii="PT Astra Serif" w:hAnsi="PT Astra Serif" w:cs="PT Astra Serif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 xml:space="preserve">«О внесении изменений в </w:t>
      </w:r>
      <w:r>
        <w:rPr>
          <w:rFonts w:ascii="PT Astra Serif" w:hAnsi="PT Astra Serif" w:cs="PT Astra Serif"/>
          <w:szCs w:val="28"/>
        </w:rPr>
        <w:t xml:space="preserve">статьи 1 и 5 </w:t>
      </w:r>
      <w:r>
        <w:rPr>
          <w:rFonts w:ascii="PT Astra Serif" w:hAnsi="PT Astra Serif" w:cs="PT Astra Serif"/>
          <w:szCs w:val="28"/>
        </w:rPr>
        <w:t xml:space="preserve">закон</w:t>
      </w:r>
      <w:r>
        <w:rPr>
          <w:rFonts w:ascii="PT Astra Serif" w:hAnsi="PT Astra Serif" w:cs="PT Astra Serif"/>
          <w:szCs w:val="28"/>
        </w:rPr>
        <w:t xml:space="preserve">а</w:t>
      </w:r>
      <w:r>
        <w:rPr>
          <w:rFonts w:ascii="PT Astra Serif" w:hAnsi="PT Astra Serif" w:cs="PT Astra Serif"/>
          <w:szCs w:val="28"/>
        </w:rPr>
        <w:t xml:space="preserve"> Алтайского края «О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детьми-сиротами и детьми, оставшимися без попечения родителей»</w:t>
      </w: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</w:p>
    <w:p>
      <w:pPr>
        <w:pStyle w:val="600"/>
        <w:ind w:left="426" w:right="425"/>
        <w:jc w:val="center"/>
        <w:spacing w:after="0" w:line="240" w:lineRule="auto"/>
        <w:rPr>
          <w:rFonts w:ascii="PT Astra Serif" w:hAnsi="PT Astra Serif" w:cs="PT Astra Serif"/>
          <w:szCs w:val="28"/>
        </w:rPr>
        <w:outlineLvl w:val="0"/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</w:p>
    <w:p>
      <w:pPr>
        <w:pStyle w:val="600"/>
        <w:ind w:firstLine="709"/>
        <w:jc w:val="both"/>
        <w:spacing w:after="0" w:line="240" w:lineRule="auto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 xml:space="preserve">Принятие проекта </w:t>
      </w:r>
      <w:r>
        <w:rPr>
          <w:rFonts w:ascii="PT Astra Serif" w:hAnsi="PT Astra Serif" w:cs="PT Astra Serif"/>
          <w:szCs w:val="28"/>
        </w:rPr>
        <w:t xml:space="preserve">закона Алтайского края </w:t>
      </w:r>
      <w:r>
        <w:rPr>
          <w:rFonts w:ascii="PT Astra Serif" w:hAnsi="PT Astra Serif" w:cs="PT Astra Serif"/>
          <w:szCs w:val="28"/>
        </w:rPr>
        <w:t xml:space="preserve">«О внесении изменений в </w:t>
      </w:r>
      <w:r>
        <w:rPr>
          <w:rFonts w:ascii="PT Astra Serif" w:hAnsi="PT Astra Serif" w:cs="PT Astra Serif"/>
          <w:szCs w:val="28"/>
        </w:rPr>
        <w:t xml:space="preserve">статьи 1 и 5 </w:t>
      </w:r>
      <w:r>
        <w:rPr>
          <w:rFonts w:ascii="PT Astra Serif" w:hAnsi="PT Astra Serif" w:cs="PT Astra Serif"/>
          <w:szCs w:val="28"/>
        </w:rPr>
        <w:t xml:space="preserve">закон</w:t>
      </w:r>
      <w:r>
        <w:rPr>
          <w:rFonts w:ascii="PT Astra Serif" w:hAnsi="PT Astra Serif" w:cs="PT Astra Serif"/>
          <w:szCs w:val="28"/>
        </w:rPr>
        <w:t xml:space="preserve">а</w:t>
      </w:r>
      <w:r>
        <w:rPr>
          <w:rFonts w:ascii="PT Astra Serif" w:hAnsi="PT Astra Serif" w:cs="PT Astra Serif"/>
          <w:szCs w:val="28"/>
        </w:rPr>
        <w:t xml:space="preserve"> Алтайского края «О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детьми-сиротами и детьми, оставшимися без попечения родителей»</w:t>
      </w:r>
      <w:r>
        <w:rPr>
          <w:rFonts w:ascii="PT Astra Serif" w:hAnsi="PT Astra Serif" w:cs="PT Astra Serif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 xml:space="preserve">не потребует признания утратившими силу, приостановления, изменения или принятия нормативных правовых актов Алтайского края.</w:t>
      </w: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</w:p>
    <w:p>
      <w:pPr>
        <w:pStyle w:val="600"/>
        <w:jc w:val="both"/>
        <w:spacing w:after="0" w:line="240" w:lineRule="auto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</w:p>
    <w:p>
      <w:pPr>
        <w:pStyle w:val="600"/>
        <w:jc w:val="both"/>
        <w:spacing w:after="0" w:line="240" w:lineRule="auto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</w:p>
    <w:p>
      <w:pPr>
        <w:pStyle w:val="600"/>
        <w:jc w:val="both"/>
        <w:spacing w:after="0" w:line="240" w:lineRule="auto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61"/>
        <w:gridCol w:w="5493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61" w:type="dxa"/>
            <w:vAlign w:val="top"/>
            <w:textDirection w:val="lrTb"/>
            <w:noWrap w:val="false"/>
          </w:tcPr>
          <w:p>
            <w:pPr>
              <w:pStyle w:val="600"/>
              <w:jc w:val="both"/>
              <w:spacing w:after="0" w:line="240" w:lineRule="exact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Начальник отдела регионального </w:t>
            </w:r>
            <w:r>
              <w:rPr>
                <w:rFonts w:ascii="PT Astra Serif" w:hAnsi="PT Astra Serif" w:cs="PT Astra Serif"/>
                <w:szCs w:val="28"/>
              </w:rPr>
              <w:t xml:space="preserve">законотворчества – аппарата</w:t>
            </w:r>
            <w:r>
              <w:rPr>
                <w:rFonts w:ascii="PT Astra Serif" w:hAnsi="PT Astra Serif" w:cs="PT Astra Serif"/>
                <w:szCs w:val="28"/>
              </w:rPr>
              <w:t xml:space="preserve"> Представителя Губернатора и Правительства Алтайского края в Алтайском краевом Законодательном Собрании Администрации Губернатора и Правительства Алтайского края</w:t>
            </w:r>
            <w:r>
              <w:rPr>
                <w:rFonts w:ascii="PT Astra Serif" w:hAnsi="PT Astra Serif" w:cs="PT Astra Serif"/>
                <w:szCs w:val="28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493" w:type="dxa"/>
            <w:vAlign w:val="top"/>
            <w:textDirection w:val="lrTb"/>
            <w:noWrap w:val="false"/>
          </w:tcPr>
          <w:p>
            <w:pPr>
              <w:pStyle w:val="600"/>
              <w:jc w:val="both"/>
              <w:spacing w:after="0" w:line="240" w:lineRule="exact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600"/>
              <w:jc w:val="both"/>
              <w:spacing w:after="0" w:line="240" w:lineRule="exact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600"/>
              <w:jc w:val="both"/>
              <w:spacing w:after="0" w:line="240" w:lineRule="exact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600"/>
              <w:jc w:val="both"/>
              <w:spacing w:after="0" w:line="240" w:lineRule="exact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600"/>
              <w:jc w:val="both"/>
              <w:spacing w:after="0" w:line="240" w:lineRule="exact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600"/>
              <w:jc w:val="both"/>
              <w:spacing w:after="0" w:line="240" w:lineRule="exact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  </w:t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600"/>
              <w:jc w:val="both"/>
              <w:spacing w:after="0" w:line="240" w:lineRule="exact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600"/>
              <w:jc w:val="right"/>
              <w:spacing w:after="0" w:line="240" w:lineRule="exact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                                            </w:t>
            </w:r>
            <w:r>
              <w:rPr>
                <w:rFonts w:ascii="PT Astra Serif" w:hAnsi="PT Astra Serif" w:cs="PT Astra Serif"/>
                <w:szCs w:val="28"/>
              </w:rPr>
              <w:t xml:space="preserve">    С.А. Кравцова</w:t>
            </w:r>
            <w:r>
              <w:rPr>
                <w:rFonts w:ascii="PT Astra Serif" w:hAnsi="PT Astra Serif" w:cs="PT Astra Serif"/>
              </w:rPr>
            </w:r>
          </w:p>
        </w:tc>
      </w:tr>
    </w:tbl>
    <w:p>
      <w:pPr>
        <w:pStyle w:val="600"/>
        <w:jc w:val="both"/>
        <w:spacing w:after="0" w:line="240" w:lineRule="auto"/>
        <w:rPr>
          <w:szCs w:val="28"/>
        </w:rPr>
      </w:pPr>
      <w:r>
        <w:rPr>
          <w:szCs w:val="28"/>
        </w:rPr>
      </w:r>
      <w:r/>
    </w:p>
    <w:sectPr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0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00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00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00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00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00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00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00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00"/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00"/>
    <w:next w:val="60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00"/>
    <w:next w:val="60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00"/>
    <w:next w:val="60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0"/>
    <w:next w:val="60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0"/>
    <w:next w:val="60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0"/>
    <w:next w:val="60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0"/>
    <w:next w:val="60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0"/>
    <w:next w:val="60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0"/>
    <w:next w:val="60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0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00"/>
    <w:next w:val="60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00"/>
    <w:next w:val="60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00"/>
    <w:next w:val="60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0"/>
    <w:next w:val="60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0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00"/>
    <w:next w:val="6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0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0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00"/>
    <w:next w:val="60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0"/>
    <w:next w:val="60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0"/>
    <w:next w:val="60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0"/>
    <w:next w:val="60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0"/>
    <w:next w:val="60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0"/>
    <w:next w:val="60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0"/>
    <w:next w:val="60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0"/>
    <w:next w:val="60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0"/>
    <w:next w:val="60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0"/>
    <w:next w:val="600"/>
    <w:uiPriority w:val="99"/>
    <w:unhideWhenUsed/>
    <w:pPr>
      <w:spacing w:after="0" w:afterAutospacing="0"/>
    </w:pPr>
  </w:style>
  <w:style w:type="paragraph" w:styleId="600" w:default="1">
    <w:name w:val="Normal"/>
    <w:next w:val="600"/>
    <w:link w:val="600"/>
    <w:qFormat/>
    <w:pPr>
      <w:spacing w:after="200" w:line="276" w:lineRule="auto"/>
    </w:pPr>
    <w:rPr>
      <w:rFonts w:ascii="Times New Roman" w:hAnsi="Times New Roman"/>
      <w:sz w:val="28"/>
      <w:szCs w:val="22"/>
      <w:lang w:val="ru-RU" w:eastAsia="en-US" w:bidi="ar-SA"/>
    </w:rPr>
  </w:style>
  <w:style w:type="paragraph" w:styleId="601">
    <w:name w:val="Заголовок 1"/>
    <w:basedOn w:val="600"/>
    <w:next w:val="600"/>
    <w:link w:val="607"/>
    <w:qFormat/>
    <w:pPr>
      <w:jc w:val="center"/>
      <w:keepNext/>
      <w:spacing w:after="0" w:line="240" w:lineRule="auto"/>
      <w:outlineLvl w:val="0"/>
    </w:pPr>
    <w:rPr>
      <w:rFonts w:eastAsia="Times New Roman"/>
      <w:b/>
      <w:sz w:val="22"/>
      <w:szCs w:val="20"/>
      <w:lang w:val="en-US" w:eastAsia="en-US"/>
    </w:rPr>
  </w:style>
  <w:style w:type="character" w:styleId="602">
    <w:name w:val="Основной шрифт абзаца"/>
    <w:next w:val="602"/>
    <w:link w:val="600"/>
    <w:uiPriority w:val="1"/>
    <w:unhideWhenUsed/>
  </w:style>
  <w:style w:type="table" w:styleId="603">
    <w:name w:val="Обычная таблица"/>
    <w:next w:val="603"/>
    <w:link w:val="600"/>
    <w:uiPriority w:val="99"/>
    <w:semiHidden/>
    <w:unhideWhenUsed/>
    <w:qFormat/>
    <w:tblPr/>
  </w:style>
  <w:style w:type="numbering" w:styleId="604">
    <w:name w:val="Нет списка"/>
    <w:next w:val="604"/>
    <w:link w:val="600"/>
    <w:uiPriority w:val="99"/>
    <w:semiHidden/>
    <w:unhideWhenUsed/>
  </w:style>
  <w:style w:type="paragraph" w:styleId="605">
    <w:name w:val="Текст выноски"/>
    <w:basedOn w:val="600"/>
    <w:next w:val="605"/>
    <w:link w:val="606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styleId="606">
    <w:name w:val="Текст выноски Знак"/>
    <w:next w:val="606"/>
    <w:link w:val="605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607">
    <w:name w:val="Заголовок 1 Знак"/>
    <w:next w:val="607"/>
    <w:link w:val="601"/>
    <w:rPr>
      <w:rFonts w:ascii="Times New Roman" w:hAnsi="Times New Roman" w:eastAsia="Times New Roman"/>
      <w:b/>
      <w:sz w:val="22"/>
    </w:rPr>
  </w:style>
  <w:style w:type="paragraph" w:styleId="608">
    <w:name w:val="ConsPlusTitle"/>
    <w:next w:val="608"/>
    <w:link w:val="600"/>
    <w:pPr>
      <w:widowControl w:val="off"/>
    </w:pPr>
    <w:rPr>
      <w:rFonts w:ascii="Arial" w:hAnsi="Arial" w:eastAsia="Times New Roman" w:cs="Arial"/>
      <w:b/>
      <w:bCs/>
      <w:sz w:val="24"/>
      <w:szCs w:val="24"/>
      <w:lang w:val="ru-RU" w:eastAsia="ru-RU" w:bidi="ar-SA"/>
    </w:rPr>
  </w:style>
  <w:style w:type="table" w:styleId="609">
    <w:name w:val="Сетка таблицы"/>
    <w:basedOn w:val="603"/>
    <w:next w:val="609"/>
    <w:link w:val="600"/>
    <w:rPr>
      <w:rFonts w:ascii="Times New Roman" w:hAnsi="Times New Roman" w:eastAsia="Times New Roman"/>
    </w:rPr>
    <w:tblPr/>
  </w:style>
  <w:style w:type="character" w:styleId="728" w:default="1">
    <w:name w:val="Default Paragraph Font"/>
    <w:uiPriority w:val="1"/>
    <w:semiHidden/>
    <w:unhideWhenUsed/>
  </w:style>
  <w:style w:type="numbering" w:styleId="729" w:default="1">
    <w:name w:val="No List"/>
    <w:uiPriority w:val="99"/>
    <w:semiHidden/>
    <w:unhideWhenUsed/>
  </w:style>
  <w:style w:type="table" w:styleId="73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AKZS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konyaev</dc:creator>
  <cp:revision>5</cp:revision>
  <dcterms:created xsi:type="dcterms:W3CDTF">2023-09-28T08:54:00Z</dcterms:created>
  <dcterms:modified xsi:type="dcterms:W3CDTF">2023-10-03T04:28:57Z</dcterms:modified>
  <cp:version>983040</cp:version>
</cp:coreProperties>
</file>